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w:t>
      </w:r>
      <w:r>
        <w:rPr>
          <w:rFonts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rPr>
        <w:t>****</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卫生学校</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hint="default" w:ascii="Times New Roman" w:hAnsi="Times New Roman" w:eastAsia="楷体_GB2312" w:cs="Times New Roman"/>
          <w:b/>
          <w:sz w:val="32"/>
          <w:szCs w:val="32"/>
          <w:lang w:val="en-US" w:eastAsia="zh-CN"/>
        </w:rPr>
      </w:pPr>
      <w:r>
        <w:rPr>
          <w:rFonts w:ascii="Times New Roman" w:hAnsi="Times New Roman" w:eastAsia="楷体_GB2312" w:cs="Times New Roman"/>
          <w:b/>
          <w:sz w:val="32"/>
          <w:szCs w:val="32"/>
        </w:rPr>
        <w:t>部门职责：</w:t>
      </w:r>
      <w:r>
        <w:rPr>
          <w:rFonts w:hint="eastAsia" w:ascii="Times New Roman" w:hAnsi="Times New Roman" w:eastAsia="楷体_GB2312" w:cs="Times New Roman"/>
          <w:b/>
          <w:sz w:val="32"/>
          <w:szCs w:val="32"/>
          <w:lang w:val="en-US" w:eastAsia="zh-CN"/>
        </w:rPr>
        <w:t>1.负责卫生系统相关培训工作；2负责健康教育宣传工作。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河北省三河市卫生学校</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p>
        </w:tc>
        <w:tc>
          <w:tcPr>
            <w:tcW w:w="2902" w:type="dxa"/>
            <w:shd w:val="clear" w:color="auto" w:fill="auto"/>
            <w:vAlign w:val="center"/>
          </w:tcPr>
          <w:p>
            <w:pPr>
              <w:spacing w:line="584" w:lineRule="exact"/>
              <w:jc w:val="both"/>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差额事业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单位规格：正科级、副处级、正处级</w:t>
      </w:r>
    </w:p>
    <w:p>
      <w:pPr>
        <w:spacing w:line="584"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经费保障形式包括：财政拨款（行政）、财政性资金基本保证（全额事业）、财政性资金定额或定向补助（差额事业）、财政性资金零补助（自收自支）</w:t>
      </w:r>
    </w:p>
    <w:p>
      <w:pPr>
        <w:spacing w:line="584"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注：参照公务员管理的事业单位，应按照事业单位填报。</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卫生学校</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29.39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29.39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卫生学校</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29.39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29.39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29.39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万元；上缴上级支出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b/>
          <w:sz w:val="32"/>
          <w:szCs w:val="32"/>
        </w:rPr>
        <w:t>3、比上年增减情况</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29.39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yellow"/>
        </w:rPr>
        <w:t>减少</w:t>
      </w:r>
      <w:r>
        <w:rPr>
          <w:rFonts w:hint="eastAsia" w:ascii="Times New Roman" w:hAnsi="Times New Roman" w:eastAsia="仿宋_GB2312" w:cs="Times New Roman"/>
          <w:sz w:val="32"/>
          <w:szCs w:val="32"/>
          <w:lang w:val="en-US" w:eastAsia="zh-CN"/>
        </w:rPr>
        <w:t>1.31</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yellow"/>
        </w:rPr>
        <w:t>减少</w:t>
      </w:r>
      <w:r>
        <w:rPr>
          <w:rFonts w:hint="eastAsia" w:ascii="Times New Roman" w:hAnsi="Times New Roman" w:eastAsia="仿宋_GB2312" w:cs="Times New Roman"/>
          <w:sz w:val="32"/>
          <w:szCs w:val="32"/>
          <w:highlight w:val="yellow"/>
          <w:lang w:val="en-US" w:eastAsia="zh-CN"/>
        </w:rPr>
        <w:t>1.31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人员类项目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FF0000"/>
          <w:sz w:val="32"/>
          <w:szCs w:val="32"/>
        </w:rPr>
        <w:t>与20</w:t>
      </w:r>
      <w:r>
        <w:rPr>
          <w:rFonts w:hint="eastAsia" w:ascii="Times New Roman" w:hAnsi="Times New Roman" w:eastAsia="仿宋_GB2312" w:cs="Times New Roman"/>
          <w:color w:val="FF0000"/>
          <w:sz w:val="32"/>
          <w:szCs w:val="32"/>
        </w:rPr>
        <w:t>20</w:t>
      </w:r>
      <w:r>
        <w:rPr>
          <w:rFonts w:ascii="Times New Roman" w:hAnsi="Times New Roman" w:eastAsia="仿宋_GB2312" w:cs="Times New Roman"/>
          <w:color w:val="FF0000"/>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0"/>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bookmarkStart w:id="1" w:name="_GoBack"/>
      <w:bookmarkEnd w:id="1"/>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4A54AA"/>
    <w:rsid w:val="00B80935"/>
    <w:rsid w:val="00D347CC"/>
    <w:rsid w:val="0C28590E"/>
    <w:rsid w:val="10EE1611"/>
    <w:rsid w:val="35D55076"/>
    <w:rsid w:val="37A3118E"/>
    <w:rsid w:val="49916B74"/>
    <w:rsid w:val="50B6766D"/>
    <w:rsid w:val="54CD6F46"/>
    <w:rsid w:val="672D28C1"/>
    <w:rsid w:val="7284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19</TotalTime>
  <ScaleCrop>false</ScaleCrop>
  <LinksUpToDate>false</LinksUpToDate>
  <CharactersWithSpaces>3294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2021-04-14T07:21:17Z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908143851A774938BC1B717159FEF33B</vt:lpwstr>
  </property>
</Properties>
</file>